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5137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1396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</w:rPr>
              <w:t>http://www.3gpp.org/Change-Requests</w:t>
            </w:r>
            <w:r>
              <w:rPr>
                <w:rStyle w:val="7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Clarification on cl 3A.1.1 test coverage across 5G NR architecture options for RRM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Qualcomm</w:t>
            </w:r>
            <w:r>
              <w:rPr>
                <w:rFonts w:hint="eastAsia"/>
                <w:lang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sz w:val="18"/>
              </w:rPr>
              <w:t>TR 21.900</w:t>
            </w:r>
            <w:r>
              <w:rPr>
                <w:rStyle w:val="7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wordings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NSA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3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Option 4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</w:t>
            </w:r>
            <w:r>
              <w:rPr>
                <w:rFonts w:hint="eastAsia"/>
                <w:lang w:eastAsia="zh-CN"/>
              </w:rPr>
              <w:t>3A.1.1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</w:t>
            </w:r>
            <w:r>
              <w:rPr>
                <w:rFonts w:hint="eastAsia"/>
                <w:lang w:val="en-US" w:eastAsia="zh-CN"/>
              </w:rPr>
              <w:t>clarifie</w:t>
            </w:r>
            <w: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The test specification might be misleading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3A.1.1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44093297"/>
      <w:bookmarkStart w:id="4" w:name="_Toc36149171"/>
      <w:bookmarkStart w:id="5" w:name="_Toc21621366"/>
      <w:bookmarkStart w:id="6" w:name="_Toc59027515"/>
      <w:bookmarkStart w:id="7" w:name="_Toc44094120"/>
      <w:bookmarkStart w:id="8" w:name="_Toc52295812"/>
      <w:bookmarkStart w:id="9" w:name="_Toc29296980"/>
      <w:bookmarkStart w:id="10" w:name="_Toc75989646"/>
      <w:bookmarkStart w:id="11" w:name="_Toc69328009"/>
      <w:bookmarkStart w:id="12" w:name="_Toc44092748"/>
      <w:bookmarkStart w:id="13" w:name="_Toc44094399"/>
      <w:bookmarkStart w:id="14" w:name="_Toc75992752"/>
      <w:bookmarkStart w:id="15" w:name="_Toc76018529"/>
      <w:r>
        <w:t>3A.1.1</w:t>
      </w:r>
      <w:r>
        <w:tab/>
      </w:r>
      <w:r>
        <w:t>Test coverage across 5G NR architecture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bookmarkStart w:id="16" w:name="_Hlk536030390"/>
      <w:r>
        <w:t>The test cases in this specification cover both Standalone (FR1, FR2) as well as Non-Standalone FR1 and FR2 (E-UTRA and 5G NR interworking) testing. Below shall be the understanding with respect to coverage across 5G NR architecture options:</w:t>
      </w:r>
    </w:p>
    <w:p>
      <w:pPr>
        <w:pStyle w:val="109"/>
      </w:pPr>
      <w:bookmarkStart w:id="17" w:name="_Hlk536029927"/>
      <w:r>
        <w:t>1. Unless otherwise stated within the test case, it shall be understood that test requirements</w:t>
      </w:r>
      <w:del w:id="0" w:author="cmcc" w:date="2021-08-06T16:17:51Z">
        <w:bookmarkStart w:id="20" w:name="_GoBack"/>
        <w:bookmarkEnd w:id="20"/>
        <w:r>
          <w:rPr/>
          <w:delText xml:space="preserve"> for </w:delText>
        </w:r>
      </w:del>
      <w:del w:id="1" w:author="cmcc" w:date="2021-08-06T16:17:51Z">
        <w:r>
          <w:rPr>
            <w:lang w:val="en-US"/>
          </w:rPr>
          <w:delText>NSA</w:delText>
        </w:r>
      </w:del>
      <w:del w:id="2" w:author="cmcc" w:date="2021-08-06T16:17:51Z">
        <w:r>
          <w:rPr/>
          <w:delText xml:space="preserve"> </w:delText>
        </w:r>
      </w:del>
      <w:del w:id="3" w:author="cmcc" w:date="2021-08-06T16:17:51Z">
        <w:r>
          <w:rPr>
            <w:lang w:val="en-US"/>
          </w:rPr>
          <w:delText>Option 3</w:delText>
        </w:r>
      </w:del>
      <w:del w:id="4" w:author="cmcc" w:date="2021-08-06T16:17:51Z">
        <w:r>
          <w:rPr/>
          <w:delText xml:space="preserve"> and </w:delText>
        </w:r>
      </w:del>
      <w:del w:id="5" w:author="cmcc" w:date="2021-08-06T16:17:51Z">
        <w:r>
          <w:rPr>
            <w:lang w:val="en-US"/>
          </w:rPr>
          <w:delText>7</w:delText>
        </w:r>
      </w:del>
      <w:r>
        <w:t xml:space="preserve"> are agnostic of the </w:t>
      </w:r>
      <w:del w:id="6" w:author="cmcc" w:date="2021-08-06T11:11:00Z">
        <w:r>
          <w:rPr>
            <w:lang w:val="en-US"/>
          </w:rPr>
          <w:delText>NSA</w:delText>
        </w:r>
      </w:del>
      <w:ins w:id="7" w:author="cmcc" w:date="2021-08-06T11:11:00Z">
        <w:r>
          <w:rPr>
            <w:rFonts w:hint="eastAsia"/>
            <w:lang w:val="en-US" w:eastAsia="zh-CN"/>
          </w:rPr>
          <w:t>MR</w:t>
        </w:r>
      </w:ins>
      <w:ins w:id="8" w:author="cmcc" w:date="2021-08-06T16:10:27Z">
        <w:r>
          <w:rPr>
            <w:rFonts w:hint="eastAsia"/>
            <w:lang w:val="en-US" w:eastAsia="zh-CN"/>
          </w:rPr>
          <w:t>-</w:t>
        </w:r>
      </w:ins>
      <w:ins w:id="9" w:author="cmcc" w:date="2021-08-06T11:11:00Z">
        <w:r>
          <w:rPr>
            <w:rFonts w:hint="eastAsia"/>
            <w:lang w:val="en-US" w:eastAsia="zh-CN"/>
          </w:rPr>
          <w:t>DC</w:t>
        </w:r>
      </w:ins>
      <w:r>
        <w:t xml:space="preserve"> architecture option configured within the test. The test coverage across the mentioned </w:t>
      </w:r>
      <w:del w:id="10" w:author="cmcc" w:date="2021-08-06T11:11:00Z">
        <w:r>
          <w:rPr>
            <w:lang w:val="en-US"/>
          </w:rPr>
          <w:delText>NSA</w:delText>
        </w:r>
      </w:del>
      <w:ins w:id="11" w:author="cmcc" w:date="2021-08-06T11:11:00Z">
        <w:r>
          <w:rPr>
            <w:rFonts w:hint="eastAsia"/>
            <w:lang w:val="en-US" w:eastAsia="zh-CN"/>
          </w:rPr>
          <w:t>MR</w:t>
        </w:r>
      </w:ins>
      <w:ins w:id="12" w:author="cmcc" w:date="2021-08-06T16:10:33Z">
        <w:r>
          <w:rPr>
            <w:rFonts w:hint="eastAsia"/>
            <w:lang w:val="en-US" w:eastAsia="zh-CN"/>
          </w:rPr>
          <w:t>-</w:t>
        </w:r>
      </w:ins>
      <w:ins w:id="13" w:author="cmcc" w:date="2021-08-06T11:11:00Z">
        <w:r>
          <w:rPr>
            <w:rFonts w:hint="eastAsia"/>
            <w:lang w:val="en-US" w:eastAsia="zh-CN"/>
          </w:rPr>
          <w:t>DC</w:t>
        </w:r>
      </w:ins>
      <w:r>
        <w:t xml:space="preserve"> options shall be considered fulfilled by execution of the </w:t>
      </w:r>
      <w:del w:id="14" w:author="cmcc" w:date="2021-08-06T11:12:00Z">
        <w:r>
          <w:rPr>
            <w:lang w:val="en-US"/>
          </w:rPr>
          <w:delText>NSA</w:delText>
        </w:r>
      </w:del>
      <w:ins w:id="15" w:author="cmcc" w:date="2021-08-06T11:12:00Z">
        <w:r>
          <w:rPr>
            <w:rFonts w:hint="eastAsia"/>
            <w:lang w:val="en-US" w:eastAsia="zh-CN"/>
          </w:rPr>
          <w:t>MR</w:t>
        </w:r>
      </w:ins>
      <w:ins w:id="16" w:author="cmcc" w:date="2021-08-06T16:10:34Z">
        <w:r>
          <w:rPr>
            <w:rFonts w:hint="eastAsia"/>
            <w:lang w:val="en-US" w:eastAsia="zh-CN"/>
          </w:rPr>
          <w:t>-</w:t>
        </w:r>
      </w:ins>
      <w:ins w:id="17" w:author="cmcc" w:date="2021-08-06T11:12:00Z">
        <w:r>
          <w:rPr>
            <w:rFonts w:hint="eastAsia"/>
            <w:lang w:val="en-US" w:eastAsia="zh-CN"/>
          </w:rPr>
          <w:t>DC</w:t>
        </w:r>
      </w:ins>
      <w:r>
        <w:t xml:space="preserve"> test case using one of them. Subsequently the test results can be leveraged to the other </w:t>
      </w:r>
      <w:del w:id="18" w:author="cmcc" w:date="2021-08-06T11:12:00Z">
        <w:r>
          <w:rPr>
            <w:lang w:val="en-US"/>
          </w:rPr>
          <w:delText>NSA</w:delText>
        </w:r>
      </w:del>
      <w:ins w:id="19" w:author="cmcc" w:date="2021-08-06T11:12:00Z">
        <w:r>
          <w:rPr>
            <w:rFonts w:hint="eastAsia"/>
            <w:lang w:val="en-US" w:eastAsia="zh-CN"/>
          </w:rPr>
          <w:t>MR</w:t>
        </w:r>
      </w:ins>
      <w:ins w:id="20" w:author="cmcc" w:date="2021-08-06T16:10:35Z">
        <w:r>
          <w:rPr>
            <w:rFonts w:hint="eastAsia"/>
            <w:lang w:val="en-US" w:eastAsia="zh-CN"/>
          </w:rPr>
          <w:t>-</w:t>
        </w:r>
      </w:ins>
      <w:ins w:id="21" w:author="cmcc" w:date="2021-08-06T11:12:00Z">
        <w:r>
          <w:rPr>
            <w:rFonts w:hint="eastAsia"/>
            <w:lang w:val="en-US" w:eastAsia="zh-CN"/>
          </w:rPr>
          <w:t>DC</w:t>
        </w:r>
      </w:ins>
      <w:r>
        <w:t xml:space="preserve"> option.</w:t>
      </w:r>
    </w:p>
    <w:p>
      <w:pPr>
        <w:pStyle w:val="109"/>
      </w:pPr>
      <w:bookmarkStart w:id="18" w:name="_Hlk536029403"/>
      <w:r>
        <w:t xml:space="preserve">2. Only one SA or </w:t>
      </w:r>
      <w:del w:id="22" w:author="cmcc" w:date="2021-08-06T11:12:00Z">
        <w:r>
          <w:rPr>
            <w:lang w:val="en-US"/>
          </w:rPr>
          <w:delText>NSA</w:delText>
        </w:r>
      </w:del>
      <w:ins w:id="23" w:author="cmcc" w:date="2021-08-06T11:12:00Z">
        <w:r>
          <w:rPr>
            <w:rFonts w:hint="eastAsia"/>
            <w:lang w:val="en-US" w:eastAsia="zh-CN"/>
          </w:rPr>
          <w:t>MR</w:t>
        </w:r>
      </w:ins>
      <w:ins w:id="24" w:author="cmcc" w:date="2021-08-06T16:10:36Z">
        <w:r>
          <w:rPr>
            <w:rFonts w:hint="eastAsia"/>
            <w:lang w:val="en-US" w:eastAsia="zh-CN"/>
          </w:rPr>
          <w:t>-</w:t>
        </w:r>
      </w:ins>
      <w:ins w:id="25" w:author="cmcc" w:date="2021-08-06T11:12:00Z">
        <w:r>
          <w:rPr>
            <w:rFonts w:hint="eastAsia"/>
            <w:lang w:val="en-US" w:eastAsia="zh-CN"/>
          </w:rPr>
          <w:t>DC</w:t>
        </w:r>
      </w:ins>
      <w:r>
        <w:t xml:space="preserve"> architecture option type is identified and utilized in the definition of each test case. For example, most </w:t>
      </w:r>
      <w:del w:id="26" w:author="cmcc" w:date="2021-08-06T11:13:00Z">
        <w:r>
          <w:rPr>
            <w:lang w:val="en-US"/>
          </w:rPr>
          <w:delText>NSA</w:delText>
        </w:r>
      </w:del>
      <w:ins w:id="27" w:author="cmcc" w:date="2021-08-06T11:13:00Z">
        <w:r>
          <w:rPr>
            <w:rFonts w:hint="eastAsia"/>
            <w:lang w:val="en-US" w:eastAsia="zh-CN"/>
          </w:rPr>
          <w:t>MR</w:t>
        </w:r>
      </w:ins>
      <w:ins w:id="28" w:author="cmcc" w:date="2021-08-06T16:10:38Z">
        <w:r>
          <w:rPr>
            <w:rFonts w:hint="eastAsia"/>
            <w:lang w:val="en-US" w:eastAsia="zh-CN"/>
          </w:rPr>
          <w:t>-</w:t>
        </w:r>
      </w:ins>
      <w:ins w:id="29" w:author="cmcc" w:date="2021-08-06T11:13:00Z">
        <w:r>
          <w:rPr>
            <w:rFonts w:hint="eastAsia"/>
            <w:lang w:val="en-US" w:eastAsia="zh-CN"/>
          </w:rPr>
          <w:t>DC</w:t>
        </w:r>
      </w:ins>
      <w:r>
        <w:t xml:space="preserve"> test cases are configured using Connectivity EN-DC i.e. </w:t>
      </w:r>
      <w:del w:id="30" w:author="cmcc" w:date="2021-08-06T11:13:00Z">
        <w:r>
          <w:rPr>
            <w:lang w:val="en-US"/>
          </w:rPr>
          <w:delText>NSA</w:delText>
        </w:r>
      </w:del>
      <w:ins w:id="31" w:author="cmcc" w:date="2021-08-06T11:13:00Z">
        <w:r>
          <w:rPr>
            <w:rFonts w:hint="eastAsia"/>
            <w:lang w:val="en-US" w:eastAsia="zh-CN"/>
          </w:rPr>
          <w:t>MR</w:t>
        </w:r>
      </w:ins>
      <w:ins w:id="32" w:author="cmcc" w:date="2021-08-06T16:10:39Z">
        <w:r>
          <w:rPr>
            <w:rFonts w:hint="eastAsia"/>
            <w:lang w:val="en-US" w:eastAsia="zh-CN"/>
          </w:rPr>
          <w:t>-</w:t>
        </w:r>
      </w:ins>
      <w:ins w:id="33" w:author="cmcc" w:date="2021-08-06T11:13:00Z">
        <w:r>
          <w:rPr>
            <w:rFonts w:hint="eastAsia"/>
            <w:lang w:val="en-US" w:eastAsia="zh-CN"/>
          </w:rPr>
          <w:t>DC</w:t>
        </w:r>
      </w:ins>
      <w:r>
        <w:t xml:space="preserve"> Option 3 and Standalone (SA) test cases are configured using Connectivity NR i.e. SA Option 2. </w:t>
      </w:r>
      <w:bookmarkEnd w:id="18"/>
    </w:p>
    <w:p>
      <w:pPr>
        <w:pStyle w:val="109"/>
      </w:pPr>
      <w:r>
        <w:t xml:space="preserve">3. If a UE does not support </w:t>
      </w:r>
      <w:del w:id="34" w:author="cmcc" w:date="2021-08-06T11:14:00Z">
        <w:r>
          <w:rPr>
            <w:lang w:val="en-US"/>
          </w:rPr>
          <w:delText>NSA</w:delText>
        </w:r>
      </w:del>
      <w:ins w:id="35" w:author="cmcc" w:date="2021-08-06T11:14:00Z">
        <w:r>
          <w:rPr>
            <w:rFonts w:hint="eastAsia"/>
            <w:lang w:val="en-US" w:eastAsia="zh-CN"/>
          </w:rPr>
          <w:t>MR</w:t>
        </w:r>
      </w:ins>
      <w:ins w:id="36" w:author="cmcc" w:date="2021-08-06T16:10:40Z">
        <w:r>
          <w:rPr>
            <w:rFonts w:hint="eastAsia"/>
            <w:lang w:val="en-US" w:eastAsia="zh-CN"/>
          </w:rPr>
          <w:t>-</w:t>
        </w:r>
      </w:ins>
      <w:ins w:id="37" w:author="cmcc" w:date="2021-08-06T11:14:00Z">
        <w:r>
          <w:rPr>
            <w:rFonts w:hint="eastAsia"/>
            <w:lang w:val="en-US" w:eastAsia="zh-CN"/>
          </w:rPr>
          <w:t>DC</w:t>
        </w:r>
      </w:ins>
      <w:r>
        <w:t xml:space="preserve"> </w:t>
      </w:r>
      <w:del w:id="38" w:author="cmcc" w:date="2021-08-06T11:14:00Z">
        <w:r>
          <w:rPr>
            <w:lang w:val="en-US"/>
          </w:rPr>
          <w:delText>Option 3</w:delText>
        </w:r>
      </w:del>
      <w:ins w:id="39" w:author="cmcc" w:date="2021-08-06T11:14:00Z">
        <w:r>
          <w:rPr>
            <w:rFonts w:hint="eastAsia"/>
            <w:lang w:val="en-US" w:eastAsia="zh-CN"/>
          </w:rPr>
          <w:t>EN-DC</w:t>
        </w:r>
      </w:ins>
      <w:r>
        <w:t xml:space="preserve">, </w:t>
      </w:r>
      <w:del w:id="40" w:author="cmcc" w:date="2021-08-06T11:14:00Z">
        <w:r>
          <w:rPr>
            <w:lang w:val="en-US"/>
          </w:rPr>
          <w:delText>NSA</w:delText>
        </w:r>
      </w:del>
      <w:ins w:id="41" w:author="cmcc" w:date="2021-08-06T11:14:00Z">
        <w:r>
          <w:rPr>
            <w:rFonts w:hint="eastAsia"/>
            <w:lang w:val="en-US" w:eastAsia="zh-CN"/>
          </w:rPr>
          <w:t>MR</w:t>
        </w:r>
      </w:ins>
      <w:ins w:id="42" w:author="cmcc" w:date="2021-08-06T16:13:45Z">
        <w:r>
          <w:rPr>
            <w:rFonts w:hint="eastAsia"/>
            <w:lang w:val="en-US" w:eastAsia="zh-CN"/>
          </w:rPr>
          <w:t>-</w:t>
        </w:r>
      </w:ins>
      <w:ins w:id="43" w:author="cmcc" w:date="2021-08-06T11:14:00Z">
        <w:r>
          <w:rPr>
            <w:rFonts w:hint="eastAsia"/>
            <w:lang w:val="en-US" w:eastAsia="zh-CN"/>
          </w:rPr>
          <w:t>DC</w:t>
        </w:r>
      </w:ins>
      <w:r>
        <w:t xml:space="preserve"> </w:t>
      </w:r>
      <w:del w:id="44" w:author="cmcc" w:date="2021-08-06T11:14:00Z">
        <w:r>
          <w:rPr>
            <w:lang w:val="en-US"/>
          </w:rPr>
          <w:delText>Option 7</w:delText>
        </w:r>
      </w:del>
      <w:ins w:id="45" w:author="cmcc" w:date="2021-08-06T11:14:00Z">
        <w:r>
          <w:rPr>
            <w:rFonts w:hint="eastAsia"/>
            <w:lang w:val="en-US" w:eastAsia="zh-CN"/>
          </w:rPr>
          <w:t>NGEN-DC</w:t>
        </w:r>
      </w:ins>
      <w:r>
        <w:t xml:space="preserve"> can be configured to execute the test. This is accomplished by appropriately picking the generic procedure parameter from Table 3A.1.1-2. The leverage rule detailed in (1) would apply. </w:t>
      </w:r>
    </w:p>
    <w:p>
      <w:pPr>
        <w:pStyle w:val="109"/>
      </w:pPr>
      <w:r>
        <w:t>4. No additional test case is defined for NE-DC. Devices supporting NE-DC shall be tested with the existing EN-DC and NR (SA Option 2) test cases.</w:t>
      </w:r>
    </w:p>
    <w:bookmarkEnd w:id="16"/>
    <w:bookmarkEnd w:id="17"/>
    <w:p>
      <w:pPr>
        <w:pStyle w:val="89"/>
      </w:pPr>
      <w:r>
        <w:t>Table 3A.1.1-1: Generic procedure parameter summary for SA</w:t>
      </w:r>
    </w:p>
    <w:tbl>
      <w:tblPr>
        <w:tblStyle w:val="63"/>
        <w:tblW w:w="7654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 w:val="0"/>
              <w:keepLines w:val="0"/>
              <w:widowControl w:val="0"/>
            </w:pPr>
            <w:r>
              <w:t>Generic Procedure Parameter to use in Initial Conditions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 w:val="0"/>
            </w:pPr>
            <w:r>
              <w:t>5G NR SA Architecture Option supported by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Connectivity</w:t>
            </w: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NR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  <w:r>
              <w:t>NG-RAN NR Radio Access</w:t>
            </w:r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keepNext w:val="0"/>
              <w:keepLines w:val="0"/>
              <w:widowControl w:val="0"/>
            </w:pPr>
            <w:r>
              <w:t>SA Option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E-UTRA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  <w:r>
              <w:t>NG-RAN E-UTRA Radio Access</w:t>
            </w:r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pStyle w:val="87"/>
              <w:keepNext w:val="0"/>
              <w:keepLines w:val="0"/>
              <w:widowControl w:val="0"/>
            </w:pPr>
            <w:r>
              <w:t>SA Option 5</w:t>
            </w:r>
          </w:p>
        </w:tc>
      </w:tr>
    </w:tbl>
    <w:p>
      <w:bookmarkStart w:id="19" w:name="_Hlk536094241"/>
    </w:p>
    <w:p>
      <w:pPr>
        <w:pStyle w:val="108"/>
      </w:pPr>
      <w:r>
        <w:t xml:space="preserve">Editor’s Note: Any additional test config details needed for SA </w:t>
      </w:r>
      <w:del w:id="46" w:author="cmcc" w:date="2021-08-06T11:15:00Z">
        <w:r>
          <w:rPr>
            <w:lang w:val="en-US"/>
          </w:rPr>
          <w:delText>Option 5</w:delText>
        </w:r>
      </w:del>
      <w:ins w:id="47" w:author="cmcc" w:date="2021-08-06T11:15:00Z">
        <w:r>
          <w:rPr>
            <w:rFonts w:hint="eastAsia"/>
            <w:lang w:val="en-US" w:eastAsia="zh-CN"/>
          </w:rPr>
          <w:t>E-UTRA</w:t>
        </w:r>
      </w:ins>
      <w:r>
        <w:t xml:space="preserve"> is FFS</w:t>
      </w:r>
      <w:bookmarkEnd w:id="19"/>
    </w:p>
    <w:p>
      <w:pPr>
        <w:pStyle w:val="89"/>
        <w:rPr>
          <w:lang w:val="en-US" w:eastAsia="zh-CN"/>
        </w:rPr>
      </w:pPr>
      <w:r>
        <w:t xml:space="preserve">Table 3A.1.1-2: Generic procedure parameter summary for </w:t>
      </w:r>
      <w:del w:id="48" w:author="cmcc" w:date="2021-08-06T11:16:00Z">
        <w:r>
          <w:rPr>
            <w:lang w:val="en-US"/>
          </w:rPr>
          <w:delText>NSA</w:delText>
        </w:r>
      </w:del>
      <w:ins w:id="49" w:author="cmcc" w:date="2021-08-06T11:16:00Z">
        <w:r>
          <w:rPr>
            <w:rFonts w:hint="eastAsia"/>
            <w:lang w:val="en-US" w:eastAsia="zh-CN"/>
          </w:rPr>
          <w:t>MR</w:t>
        </w:r>
      </w:ins>
      <w:ins w:id="50" w:author="cmcc" w:date="2021-08-06T16:13:50Z">
        <w:r>
          <w:rPr>
            <w:rFonts w:hint="eastAsia"/>
            <w:lang w:val="en-US" w:eastAsia="zh-CN"/>
          </w:rPr>
          <w:t>-</w:t>
        </w:r>
      </w:ins>
      <w:ins w:id="51" w:author="cmcc" w:date="2021-08-06T11:16:00Z">
        <w:r>
          <w:rPr>
            <w:rFonts w:hint="eastAsia"/>
            <w:lang w:val="en-US" w:eastAsia="zh-CN"/>
          </w:rPr>
          <w:t>DC</w:t>
        </w:r>
      </w:ins>
    </w:p>
    <w:tbl>
      <w:tblPr>
        <w:tblStyle w:val="63"/>
        <w:tblW w:w="7087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 w:val="0"/>
              <w:keepLines w:val="0"/>
              <w:widowControl w:val="0"/>
            </w:pPr>
            <w:r>
              <w:t>Generic Procedure Parameter to use in Initial Conditions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 w:val="0"/>
              <w:keepLines w:val="0"/>
              <w:widowControl w:val="0"/>
            </w:pPr>
            <w:r>
              <w:t>Description</w:t>
            </w: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 w:val="0"/>
            </w:pPr>
            <w:r>
              <w:t xml:space="preserve">5G NR </w:t>
            </w:r>
            <w:del w:id="52" w:author="cmcc" w:date="2021-08-06T11:16:00Z">
              <w:r>
                <w:rPr>
                  <w:lang w:val="en-US"/>
                </w:rPr>
                <w:delText>NSA</w:delText>
              </w:r>
            </w:del>
            <w:ins w:id="53" w:author="cmcc" w:date="2021-08-06T11:16:00Z">
              <w:r>
                <w:rPr>
                  <w:rFonts w:hint="eastAsia"/>
                  <w:lang w:val="en-US" w:eastAsia="zh-CN"/>
                </w:rPr>
                <w:t>MR</w:t>
              </w:r>
            </w:ins>
            <w:ins w:id="54" w:author="cmcc" w:date="2021-08-06T16:13:51Z">
              <w:r>
                <w:rPr>
                  <w:rFonts w:hint="eastAsia"/>
                  <w:lang w:val="en-US" w:eastAsia="zh-CN"/>
                </w:rPr>
                <w:t>-</w:t>
              </w:r>
            </w:ins>
            <w:ins w:id="55" w:author="cmcc" w:date="2021-08-06T11:16:00Z">
              <w:r>
                <w:rPr>
                  <w:rFonts w:hint="eastAsia"/>
                  <w:lang w:val="en-US" w:eastAsia="zh-CN"/>
                </w:rPr>
                <w:t>DC</w:t>
              </w:r>
            </w:ins>
            <w:r>
              <w:t xml:space="preserve"> Architecture Option supported by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Connectivity</w:t>
            </w: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b/>
                <w:lang w:val="en-US" w:eastAsia="zh-CN"/>
              </w:rPr>
            </w:pPr>
            <w:del w:id="56" w:author="cmcc" w:date="2021-08-06T11:16:00Z">
              <w:r>
                <w:rPr>
                  <w:b/>
                  <w:lang w:val="en-US"/>
                </w:rPr>
                <w:delText>NSA</w:delText>
              </w:r>
            </w:del>
            <w:ins w:id="57" w:author="cmcc" w:date="2021-08-06T11:16:00Z">
              <w:r>
                <w:rPr>
                  <w:rFonts w:hint="eastAsia"/>
                  <w:b/>
                  <w:lang w:val="en-US" w:eastAsia="zh-CN"/>
                </w:rPr>
                <w:t>MR</w:t>
              </w:r>
            </w:ins>
            <w:ins w:id="58" w:author="cmcc" w:date="2021-08-06T16:13:52Z">
              <w:r>
                <w:rPr>
                  <w:rFonts w:hint="eastAsia"/>
                  <w:b/>
                  <w:lang w:val="en-US" w:eastAsia="zh-CN"/>
                </w:rPr>
                <w:t>-</w:t>
              </w:r>
            </w:ins>
            <w:ins w:id="59" w:author="cmcc" w:date="2021-08-06T11:16:00Z">
              <w:r>
                <w:rPr>
                  <w:rFonts w:hint="eastAsia"/>
                  <w:b/>
                  <w:lang w:val="en-US" w:eastAsia="zh-CN"/>
                </w:rPr>
                <w:t>DC</w:t>
              </w:r>
            </w:ins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EN-DC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  <w:r>
              <w:t>E-UTRA-NR Dual Connectivity</w:t>
            </w: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keepNext w:val="0"/>
              <w:keepLines w:val="0"/>
              <w:widowControl w:val="0"/>
            </w:pPr>
            <w:del w:id="60" w:author="cmcc" w:date="2021-08-06T11:16:00Z">
              <w:r>
                <w:rPr>
                  <w:lang w:val="en-US"/>
                </w:rPr>
                <w:delText>NSA</w:delText>
              </w:r>
            </w:del>
            <w:ins w:id="61" w:author="cmcc" w:date="2021-08-06T11:16:00Z">
              <w:r>
                <w:rPr>
                  <w:rFonts w:hint="eastAsia"/>
                  <w:lang w:val="en-US" w:eastAsia="zh-CN"/>
                </w:rPr>
                <w:t>MR</w:t>
              </w:r>
            </w:ins>
            <w:ins w:id="62" w:author="cmcc" w:date="2021-08-06T16:13:54Z">
              <w:r>
                <w:rPr>
                  <w:rFonts w:hint="eastAsia"/>
                  <w:lang w:val="en-US" w:eastAsia="zh-CN"/>
                </w:rPr>
                <w:t>-</w:t>
              </w:r>
            </w:ins>
            <w:ins w:id="63" w:author="cmcc" w:date="2021-08-06T11:16:00Z">
              <w:r>
                <w:rPr>
                  <w:rFonts w:hint="eastAsia"/>
                  <w:lang w:val="en-US" w:eastAsia="zh-CN"/>
                </w:rPr>
                <w:t>DC</w:t>
              </w:r>
            </w:ins>
            <w:r>
              <w:t xml:space="preserve"> Option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NE-DC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  <w:r>
              <w:t>NR-E-UTRA Dual Connectivity</w:t>
            </w: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keepNext w:val="0"/>
              <w:keepLines w:val="0"/>
              <w:widowControl w:val="0"/>
            </w:pPr>
            <w:del w:id="64" w:author="cmcc" w:date="2021-08-06T11:16:00Z">
              <w:r>
                <w:rPr>
                  <w:lang w:val="en-US"/>
                </w:rPr>
                <w:delText>NSA</w:delText>
              </w:r>
            </w:del>
            <w:ins w:id="65" w:author="cmcc" w:date="2021-08-06T11:16:00Z">
              <w:r>
                <w:rPr>
                  <w:rFonts w:hint="eastAsia"/>
                  <w:lang w:val="en-US" w:eastAsia="zh-CN"/>
                </w:rPr>
                <w:t>MR</w:t>
              </w:r>
            </w:ins>
            <w:ins w:id="66" w:author="cmcc" w:date="2021-08-06T16:13:55Z">
              <w:r>
                <w:rPr>
                  <w:rFonts w:hint="eastAsia"/>
                  <w:lang w:val="en-US" w:eastAsia="zh-CN"/>
                </w:rPr>
                <w:t>-</w:t>
              </w:r>
            </w:ins>
            <w:ins w:id="67" w:author="cmcc" w:date="2021-08-06T11:16:00Z">
              <w:r>
                <w:rPr>
                  <w:rFonts w:hint="eastAsia"/>
                  <w:lang w:val="en-US" w:eastAsia="zh-CN"/>
                </w:rPr>
                <w:t>DC</w:t>
              </w:r>
            </w:ins>
            <w:r>
              <w:t xml:space="preserve"> Option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NGEN-DC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87"/>
              <w:keepNext w:val="0"/>
              <w:keepLines w:val="0"/>
              <w:widowControl w:val="0"/>
            </w:pPr>
            <w:r>
              <w:t>NG-RAN E-UTRA-NR Dual Connectivity</w:t>
            </w: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pStyle w:val="87"/>
              <w:keepNext w:val="0"/>
              <w:keepLines w:val="0"/>
              <w:widowControl w:val="0"/>
            </w:pPr>
            <w:del w:id="68" w:author="cmcc" w:date="2021-08-06T11:16:00Z">
              <w:r>
                <w:rPr>
                  <w:lang w:val="en-US"/>
                </w:rPr>
                <w:delText>NSA</w:delText>
              </w:r>
            </w:del>
            <w:ins w:id="69" w:author="cmcc" w:date="2021-08-06T11:16:00Z">
              <w:r>
                <w:rPr>
                  <w:rFonts w:hint="eastAsia"/>
                  <w:lang w:val="en-US" w:eastAsia="zh-CN"/>
                </w:rPr>
                <w:t>MR</w:t>
              </w:r>
            </w:ins>
            <w:ins w:id="70" w:author="cmcc" w:date="2021-08-06T16:13:55Z">
              <w:r>
                <w:rPr>
                  <w:rFonts w:hint="eastAsia"/>
                  <w:lang w:val="en-US" w:eastAsia="zh-CN"/>
                </w:rPr>
                <w:t>-</w:t>
              </w:r>
            </w:ins>
            <w:ins w:id="71" w:author="cmcc" w:date="2021-08-06T11:16:00Z">
              <w:r>
                <w:rPr>
                  <w:rFonts w:hint="eastAsia"/>
                  <w:lang w:val="en-US" w:eastAsia="zh-CN"/>
                </w:rPr>
                <w:t>DC</w:t>
              </w:r>
            </w:ins>
            <w:r>
              <w:t xml:space="preserve"> Option 7</w:t>
            </w:r>
          </w:p>
        </w:tc>
      </w:tr>
    </w:tbl>
    <w:p/>
    <w:p>
      <w:pPr>
        <w:pStyle w:val="108"/>
        <w:rPr>
          <w:lang w:eastAsia="zh-CN"/>
        </w:rPr>
      </w:pPr>
      <w:r>
        <w:t xml:space="preserve">Editor’s Note: Any additional test config details needed for </w:t>
      </w:r>
      <w:del w:id="72" w:author="cmcc" w:date="2021-08-06T11:17:00Z">
        <w:r>
          <w:rPr>
            <w:lang w:val="en-US"/>
          </w:rPr>
          <w:delText>NSA</w:delText>
        </w:r>
      </w:del>
      <w:ins w:id="73" w:author="cmcc" w:date="2021-08-06T11:17:00Z">
        <w:r>
          <w:rPr>
            <w:rFonts w:hint="eastAsia"/>
            <w:lang w:val="en-US" w:eastAsia="zh-CN"/>
          </w:rPr>
          <w:t>MR</w:t>
        </w:r>
      </w:ins>
      <w:ins w:id="74" w:author="cmcc" w:date="2021-08-06T16:13:56Z">
        <w:r>
          <w:rPr>
            <w:rFonts w:hint="eastAsia"/>
            <w:lang w:val="en-US" w:eastAsia="zh-CN"/>
          </w:rPr>
          <w:t>-</w:t>
        </w:r>
      </w:ins>
      <w:ins w:id="75" w:author="cmcc" w:date="2021-08-06T11:17:00Z">
        <w:r>
          <w:rPr>
            <w:rFonts w:hint="eastAsia"/>
            <w:lang w:val="en-US" w:eastAsia="zh-CN"/>
          </w:rPr>
          <w:t>DC</w:t>
        </w:r>
      </w:ins>
      <w:r>
        <w:t xml:space="preserve"> </w:t>
      </w:r>
      <w:del w:id="76" w:author="cmcc" w:date="2021-08-06T11:17:00Z">
        <w:r>
          <w:rPr>
            <w:lang w:val="en-US"/>
          </w:rPr>
          <w:delText>Options 4</w:delText>
        </w:r>
      </w:del>
      <w:ins w:id="77" w:author="cmcc" w:date="2021-08-06T11:17:00Z">
        <w:r>
          <w:rPr>
            <w:rFonts w:hint="eastAsia"/>
            <w:lang w:val="en-US" w:eastAsia="zh-CN"/>
          </w:rPr>
          <w:t>NE-DC</w:t>
        </w:r>
      </w:ins>
      <w:r>
        <w:t xml:space="preserve"> and </w:t>
      </w:r>
      <w:del w:id="78" w:author="cmcc" w:date="2021-08-06T11:17:00Z">
        <w:r>
          <w:rPr>
            <w:lang w:val="en-US"/>
          </w:rPr>
          <w:delText>7</w:delText>
        </w:r>
      </w:del>
      <w:ins w:id="79" w:author="cmcc" w:date="2021-08-06T11:17:00Z">
        <w:r>
          <w:rPr>
            <w:rFonts w:hint="eastAsia"/>
            <w:lang w:val="en-US" w:eastAsia="zh-CN"/>
          </w:rPr>
          <w:t>NGEN-DC</w:t>
        </w:r>
      </w:ins>
      <w:r>
        <w:t xml:space="preserve"> are FFS</w:t>
      </w:r>
    </w:p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a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Coura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Coura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779E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B7F32"/>
    <w:rsid w:val="003C3A46"/>
    <w:rsid w:val="003E1A36"/>
    <w:rsid w:val="003E5B3F"/>
    <w:rsid w:val="00410371"/>
    <w:rsid w:val="004242F1"/>
    <w:rsid w:val="00440E91"/>
    <w:rsid w:val="00485A53"/>
    <w:rsid w:val="00492CEB"/>
    <w:rsid w:val="00494669"/>
    <w:rsid w:val="004B75B7"/>
    <w:rsid w:val="004D0C48"/>
    <w:rsid w:val="004F072E"/>
    <w:rsid w:val="004F0A4A"/>
    <w:rsid w:val="005105DA"/>
    <w:rsid w:val="00511AEB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7668F"/>
    <w:rsid w:val="00791620"/>
    <w:rsid w:val="00792342"/>
    <w:rsid w:val="007977A8"/>
    <w:rsid w:val="007B0003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EF70DD"/>
    <w:rsid w:val="00F25D98"/>
    <w:rsid w:val="00F300FB"/>
    <w:rsid w:val="00FA2C17"/>
    <w:rsid w:val="00FB6386"/>
    <w:rsid w:val="134E5847"/>
    <w:rsid w:val="19D83978"/>
    <w:rsid w:val="1A947944"/>
    <w:rsid w:val="1D1C6A18"/>
    <w:rsid w:val="21596C6D"/>
    <w:rsid w:val="2B496FBE"/>
    <w:rsid w:val="2BCB4B8F"/>
    <w:rsid w:val="2BFA5CD9"/>
    <w:rsid w:val="2F6B19AB"/>
    <w:rsid w:val="2FDA15D2"/>
    <w:rsid w:val="336D51A2"/>
    <w:rsid w:val="39143691"/>
    <w:rsid w:val="39185AE1"/>
    <w:rsid w:val="3A132704"/>
    <w:rsid w:val="3FF57365"/>
    <w:rsid w:val="42C56A72"/>
    <w:rsid w:val="465F3A92"/>
    <w:rsid w:val="47135638"/>
    <w:rsid w:val="476A3AE7"/>
    <w:rsid w:val="4AF12904"/>
    <w:rsid w:val="52B166C0"/>
    <w:rsid w:val="5F9264CE"/>
    <w:rsid w:val="619B68B5"/>
    <w:rsid w:val="63CC0E2E"/>
    <w:rsid w:val="6FE53E3C"/>
    <w:rsid w:val="70141632"/>
    <w:rsid w:val="711D3413"/>
    <w:rsid w:val="743E4915"/>
    <w:rsid w:val="75425FAE"/>
    <w:rsid w:val="79CC5AD3"/>
    <w:rsid w:val="7CA409A2"/>
    <w:rsid w:val="7E9C4B31"/>
    <w:rsid w:val="7FD118B6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1EB2A-9802-42A8-BEE5-CA53EA0DC3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655</Words>
  <Characters>3739</Characters>
  <Lines>31</Lines>
  <Paragraphs>8</Paragraphs>
  <TotalTime>18</TotalTime>
  <ScaleCrop>false</ScaleCrop>
  <LinksUpToDate>false</LinksUpToDate>
  <CharactersWithSpaces>4386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2021-08-06T08:18:04Z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